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2F1" w:rsidRPr="00C172F1" w:rsidRDefault="00C172F1" w:rsidP="00C172F1">
      <w:pPr>
        <w:jc w:val="both"/>
        <w:rPr>
          <w:rFonts w:ascii="-webkit-standard" w:eastAsia="Times New Roman" w:hAnsi="-webkit-standard" w:cs="Times New Roman"/>
          <w:color w:val="000000"/>
          <w:lang w:eastAsia="it-IT"/>
        </w:rPr>
      </w:pPr>
      <w:bookmarkStart w:id="0" w:name="_GoBack"/>
      <w:bookmarkEnd w:id="0"/>
      <w:r w:rsidRPr="00C172F1">
        <w:rPr>
          <w:rFonts w:ascii="Arial" w:eastAsia="Times New Roman" w:hAnsi="Arial" w:cs="Arial"/>
          <w:b/>
          <w:bCs/>
          <w:color w:val="000000"/>
          <w:lang w:eastAsia="it-IT"/>
        </w:rPr>
        <w:t>QUARTO INCONTRO - DOVE HA CASA LA BUONA NOTIZIA: LA COMUNITÀ ECCLESIALE</w:t>
      </w:r>
    </w:p>
    <w:p w:rsidR="00C172F1" w:rsidRPr="00C172F1" w:rsidRDefault="00C172F1" w:rsidP="00C172F1">
      <w:pPr>
        <w:rPr>
          <w:rFonts w:ascii="-webkit-standard" w:eastAsia="Times New Roman" w:hAnsi="-webkit-standard" w:cs="Times New Roman"/>
          <w:color w:val="000000"/>
          <w:lang w:eastAsia="it-IT"/>
        </w:rPr>
      </w:pP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lang w:eastAsia="it-IT"/>
        </w:rPr>
        <w:t xml:space="preserve">OB: </w:t>
      </w:r>
      <w:r w:rsidRPr="00C172F1">
        <w:rPr>
          <w:rFonts w:ascii="Arial" w:eastAsia="Times New Roman" w:hAnsi="Arial" w:cs="Arial"/>
          <w:color w:val="000000"/>
          <w:lang w:eastAsia="it-IT"/>
        </w:rPr>
        <w:t>diventare protagonisti attivi della comunità ecclesiale con stile attento e responsabile.</w:t>
      </w:r>
    </w:p>
    <w:p w:rsidR="00C172F1" w:rsidRPr="00C172F1" w:rsidRDefault="00C172F1" w:rsidP="00C172F1">
      <w:pPr>
        <w:rPr>
          <w:rFonts w:ascii="-webkit-standard" w:eastAsia="Times New Roman" w:hAnsi="-webkit-standard" w:cs="Times New Roman"/>
          <w:color w:val="000000"/>
          <w:lang w:eastAsia="it-IT"/>
        </w:rPr>
      </w:pP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u w:val="single"/>
          <w:lang w:eastAsia="it-IT"/>
        </w:rPr>
        <w:t>Dalla prima lettera ai Corinzi</w:t>
      </w:r>
      <w:r w:rsidRPr="00C172F1">
        <w:rPr>
          <w:rFonts w:ascii="Arial" w:eastAsia="Times New Roman" w:hAnsi="Arial" w:cs="Arial"/>
          <w:color w:val="000000"/>
          <w:sz w:val="22"/>
          <w:szCs w:val="22"/>
          <w:lang w:eastAsia="it-IT"/>
        </w:rPr>
        <w:t xml:space="preserve"> (12, 4-7.12-14.24-27)</w:t>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u w:val="single"/>
          <w:lang w:eastAsia="it-IT"/>
        </w:rPr>
        <w:t xml:space="preserve"> </w:t>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Georgia" w:eastAsia="Times New Roman" w:hAnsi="Georgia" w:cs="Times New Roman"/>
          <w:color w:val="000000"/>
          <w:sz w:val="12"/>
          <w:szCs w:val="12"/>
          <w:lang w:eastAsia="it-IT"/>
        </w:rPr>
        <w:t>4</w:t>
      </w:r>
      <w:r w:rsidRPr="00C172F1">
        <w:rPr>
          <w:rFonts w:ascii="Georgia" w:eastAsia="Times New Roman" w:hAnsi="Georgia" w:cs="Times New Roman"/>
          <w:color w:val="000000"/>
          <w:sz w:val="22"/>
          <w:szCs w:val="22"/>
          <w:lang w:eastAsia="it-IT"/>
        </w:rPr>
        <w:t xml:space="preserve">Vi sono diversi carismi, ma uno solo è lo Spirito; </w:t>
      </w:r>
      <w:r w:rsidRPr="00C172F1">
        <w:rPr>
          <w:rFonts w:ascii="Georgia" w:eastAsia="Times New Roman" w:hAnsi="Georgia" w:cs="Times New Roman"/>
          <w:color w:val="000000"/>
          <w:sz w:val="12"/>
          <w:szCs w:val="12"/>
          <w:lang w:eastAsia="it-IT"/>
        </w:rPr>
        <w:t>5</w:t>
      </w:r>
      <w:r w:rsidRPr="00C172F1">
        <w:rPr>
          <w:rFonts w:ascii="Georgia" w:eastAsia="Times New Roman" w:hAnsi="Georgia" w:cs="Times New Roman"/>
          <w:color w:val="000000"/>
          <w:sz w:val="22"/>
          <w:szCs w:val="22"/>
          <w:lang w:eastAsia="it-IT"/>
        </w:rPr>
        <w:t xml:space="preserve">vi sono diversi ministeri, ma uno solo è il Signore; </w:t>
      </w:r>
      <w:r w:rsidRPr="00C172F1">
        <w:rPr>
          <w:rFonts w:ascii="Georgia" w:eastAsia="Times New Roman" w:hAnsi="Georgia" w:cs="Times New Roman"/>
          <w:color w:val="000000"/>
          <w:sz w:val="12"/>
          <w:szCs w:val="12"/>
          <w:lang w:eastAsia="it-IT"/>
        </w:rPr>
        <w:t>6</w:t>
      </w:r>
      <w:r w:rsidRPr="00C172F1">
        <w:rPr>
          <w:rFonts w:ascii="Georgia" w:eastAsia="Times New Roman" w:hAnsi="Georgia" w:cs="Times New Roman"/>
          <w:color w:val="000000"/>
          <w:sz w:val="22"/>
          <w:szCs w:val="22"/>
          <w:lang w:eastAsia="it-IT"/>
        </w:rPr>
        <w:t xml:space="preserve">vi sono diverse </w:t>
      </w:r>
      <w:proofErr w:type="spellStart"/>
      <w:r w:rsidRPr="00C172F1">
        <w:rPr>
          <w:rFonts w:ascii="Georgia" w:eastAsia="Times New Roman" w:hAnsi="Georgia" w:cs="Times New Roman"/>
          <w:color w:val="000000"/>
          <w:sz w:val="22"/>
          <w:szCs w:val="22"/>
          <w:lang w:eastAsia="it-IT"/>
        </w:rPr>
        <w:t>attivita</w:t>
      </w:r>
      <w:proofErr w:type="spellEnd"/>
      <w:r w:rsidRPr="00C172F1">
        <w:rPr>
          <w:rFonts w:ascii="Georgia" w:eastAsia="Times New Roman" w:hAnsi="Georgia" w:cs="Times New Roman"/>
          <w:color w:val="000000"/>
          <w:sz w:val="22"/>
          <w:szCs w:val="22"/>
          <w:lang w:eastAsia="it-IT"/>
        </w:rPr>
        <w:t xml:space="preserve">̀, ma uno solo è Dio, che opera tutto in tutti. </w:t>
      </w:r>
      <w:r w:rsidRPr="00C172F1">
        <w:rPr>
          <w:rFonts w:ascii="Georgia" w:eastAsia="Times New Roman" w:hAnsi="Georgia" w:cs="Times New Roman"/>
          <w:color w:val="000000"/>
          <w:sz w:val="12"/>
          <w:szCs w:val="12"/>
          <w:lang w:eastAsia="it-IT"/>
        </w:rPr>
        <w:t>7</w:t>
      </w:r>
      <w:r w:rsidRPr="00C172F1">
        <w:rPr>
          <w:rFonts w:ascii="Georgia" w:eastAsia="Times New Roman" w:hAnsi="Georgia" w:cs="Times New Roman"/>
          <w:color w:val="000000"/>
          <w:sz w:val="22"/>
          <w:szCs w:val="22"/>
          <w:lang w:eastAsia="it-IT"/>
        </w:rPr>
        <w:t>A ciascuno è data una manifestazione particolare dello Spirito per il bene comune. [...]</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Georgia" w:eastAsia="Times New Roman" w:hAnsi="Georgia" w:cs="Times New Roman"/>
          <w:color w:val="000000"/>
          <w:sz w:val="12"/>
          <w:szCs w:val="12"/>
          <w:lang w:eastAsia="it-IT"/>
        </w:rPr>
        <w:t>12</w:t>
      </w:r>
      <w:r w:rsidRPr="00C172F1">
        <w:rPr>
          <w:rFonts w:ascii="Georgia" w:eastAsia="Times New Roman" w:hAnsi="Georgia" w:cs="Times New Roman"/>
          <w:color w:val="000000"/>
          <w:sz w:val="22"/>
          <w:szCs w:val="22"/>
          <w:lang w:eastAsia="it-IT"/>
        </w:rPr>
        <w:t xml:space="preserve">Come infatti il corpo è uno solo e ha molte membra, e tutte le membra del corpo, pur essendo molte, sono un corpo solo, così anche il Cristo. </w:t>
      </w:r>
      <w:r w:rsidRPr="00C172F1">
        <w:rPr>
          <w:rFonts w:ascii="Georgia" w:eastAsia="Times New Roman" w:hAnsi="Georgia" w:cs="Times New Roman"/>
          <w:color w:val="000000"/>
          <w:sz w:val="12"/>
          <w:szCs w:val="12"/>
          <w:lang w:eastAsia="it-IT"/>
        </w:rPr>
        <w:t>13</w:t>
      </w:r>
      <w:r w:rsidRPr="00C172F1">
        <w:rPr>
          <w:rFonts w:ascii="Georgia" w:eastAsia="Times New Roman" w:hAnsi="Georgia" w:cs="Times New Roman"/>
          <w:color w:val="000000"/>
          <w:sz w:val="22"/>
          <w:szCs w:val="22"/>
          <w:lang w:eastAsia="it-IT"/>
        </w:rPr>
        <w:t>Infatti noi tutti siamo stati battezzati mediante un solo Spirito in un solo corpo, Giudei o Greci, schiavi o liberi; e tutti siamo stati dissetati da un solo Spirito.</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Georgia" w:eastAsia="Times New Roman" w:hAnsi="Georgia" w:cs="Times New Roman"/>
          <w:color w:val="000000"/>
          <w:sz w:val="12"/>
          <w:szCs w:val="12"/>
          <w:lang w:eastAsia="it-IT"/>
        </w:rPr>
        <w:t>14</w:t>
      </w:r>
      <w:r w:rsidRPr="00C172F1">
        <w:rPr>
          <w:rFonts w:ascii="Georgia" w:eastAsia="Times New Roman" w:hAnsi="Georgia" w:cs="Times New Roman"/>
          <w:color w:val="000000"/>
          <w:sz w:val="22"/>
          <w:szCs w:val="22"/>
          <w:lang w:eastAsia="it-IT"/>
        </w:rPr>
        <w:t xml:space="preserve">E infatti il corpo non è formato da un membro solo, ma da molte membra. [...] </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Georgia" w:eastAsia="Times New Roman" w:hAnsi="Georgia" w:cs="Times New Roman"/>
          <w:color w:val="000000"/>
          <w:sz w:val="12"/>
          <w:szCs w:val="12"/>
          <w:lang w:eastAsia="it-IT"/>
        </w:rPr>
        <w:t>24</w:t>
      </w:r>
      <w:r w:rsidRPr="00C172F1">
        <w:rPr>
          <w:rFonts w:ascii="Georgia" w:eastAsia="Times New Roman" w:hAnsi="Georgia" w:cs="Times New Roman"/>
          <w:color w:val="000000"/>
          <w:sz w:val="22"/>
          <w:szCs w:val="22"/>
          <w:lang w:eastAsia="it-IT"/>
        </w:rPr>
        <w:t xml:space="preserve">Dio ha disposto il corpo conferendo maggiore onore a </w:t>
      </w:r>
      <w:proofErr w:type="spellStart"/>
      <w:r w:rsidRPr="00C172F1">
        <w:rPr>
          <w:rFonts w:ascii="Georgia" w:eastAsia="Times New Roman" w:hAnsi="Georgia" w:cs="Times New Roman"/>
          <w:color w:val="000000"/>
          <w:sz w:val="22"/>
          <w:szCs w:val="22"/>
          <w:lang w:eastAsia="it-IT"/>
        </w:rPr>
        <w:t>cio</w:t>
      </w:r>
      <w:proofErr w:type="spellEnd"/>
      <w:r w:rsidRPr="00C172F1">
        <w:rPr>
          <w:rFonts w:ascii="Georgia" w:eastAsia="Times New Roman" w:hAnsi="Georgia" w:cs="Times New Roman"/>
          <w:color w:val="000000"/>
          <w:sz w:val="22"/>
          <w:szCs w:val="22"/>
          <w:lang w:eastAsia="it-IT"/>
        </w:rPr>
        <w:t xml:space="preserve">̀ che non ne ha, </w:t>
      </w:r>
      <w:r w:rsidRPr="00C172F1">
        <w:rPr>
          <w:rFonts w:ascii="Georgia" w:eastAsia="Times New Roman" w:hAnsi="Georgia" w:cs="Times New Roman"/>
          <w:color w:val="000000"/>
          <w:sz w:val="14"/>
          <w:szCs w:val="14"/>
          <w:lang w:eastAsia="it-IT"/>
        </w:rPr>
        <w:t>2</w:t>
      </w:r>
      <w:r w:rsidRPr="00C172F1">
        <w:rPr>
          <w:rFonts w:ascii="Georgia" w:eastAsia="Times New Roman" w:hAnsi="Georgia" w:cs="Times New Roman"/>
          <w:color w:val="000000"/>
          <w:sz w:val="12"/>
          <w:szCs w:val="12"/>
          <w:lang w:eastAsia="it-IT"/>
        </w:rPr>
        <w:t>5</w:t>
      </w:r>
      <w:r w:rsidRPr="00C172F1">
        <w:rPr>
          <w:rFonts w:ascii="Georgia" w:eastAsia="Times New Roman" w:hAnsi="Georgia" w:cs="Times New Roman"/>
          <w:color w:val="000000"/>
          <w:sz w:val="22"/>
          <w:szCs w:val="22"/>
          <w:lang w:eastAsia="it-IT"/>
        </w:rPr>
        <w:t xml:space="preserve">perché nel corpo non vi sia divisione, ma anzi le varie membra abbiano cura le une delle altre. </w:t>
      </w:r>
      <w:r w:rsidRPr="00C172F1">
        <w:rPr>
          <w:rFonts w:ascii="Georgia" w:eastAsia="Times New Roman" w:hAnsi="Georgia" w:cs="Times New Roman"/>
          <w:color w:val="000000"/>
          <w:sz w:val="12"/>
          <w:szCs w:val="12"/>
          <w:lang w:eastAsia="it-IT"/>
        </w:rPr>
        <w:t>26</w:t>
      </w:r>
      <w:r w:rsidRPr="00C172F1">
        <w:rPr>
          <w:rFonts w:ascii="Georgia" w:eastAsia="Times New Roman" w:hAnsi="Georgia" w:cs="Times New Roman"/>
          <w:color w:val="000000"/>
          <w:sz w:val="22"/>
          <w:szCs w:val="22"/>
          <w:lang w:eastAsia="it-IT"/>
        </w:rPr>
        <w:t>Quindi se un membro soffre, tutte le membra soffrono insieme; e se un membro è onorato, tutte le membra gioiscono con lui.</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Georgia" w:eastAsia="Times New Roman" w:hAnsi="Georgia" w:cs="Times New Roman"/>
          <w:color w:val="000000"/>
          <w:sz w:val="12"/>
          <w:szCs w:val="12"/>
          <w:lang w:eastAsia="it-IT"/>
        </w:rPr>
        <w:t>27</w:t>
      </w:r>
      <w:r w:rsidRPr="00C172F1">
        <w:rPr>
          <w:rFonts w:ascii="Georgia" w:eastAsia="Times New Roman" w:hAnsi="Georgia" w:cs="Times New Roman"/>
          <w:color w:val="000000"/>
          <w:sz w:val="22"/>
          <w:szCs w:val="22"/>
          <w:lang w:eastAsia="it-IT"/>
        </w:rPr>
        <w:t xml:space="preserve">Ora voi siete corpo di Cristo e, ognuno secondo la propria parte, sue membra. </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r w:rsidRPr="00C172F1">
        <w:rPr>
          <w:rFonts w:ascii="Arial" w:eastAsia="Times New Roman" w:hAnsi="Arial" w:cs="Arial"/>
          <w:color w:val="000000"/>
          <w:sz w:val="22"/>
          <w:szCs w:val="22"/>
          <w:lang w:eastAsia="it-IT"/>
        </w:rPr>
        <w:tab/>
      </w:r>
    </w:p>
    <w:p w:rsidR="00C172F1" w:rsidRPr="00C172F1" w:rsidRDefault="00C172F1" w:rsidP="00C172F1">
      <w:pPr>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u w:val="single"/>
          <w:lang w:eastAsia="it-IT"/>
        </w:rPr>
        <w:t>Dalla guida G</w:t>
      </w:r>
    </w:p>
    <w:p w:rsidR="00C172F1" w:rsidRPr="00C172F1" w:rsidRDefault="00C172F1" w:rsidP="00C172F1">
      <w:pPr>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La comunità ecclesiale è insieme dono di Dio per gli uomini e segno e strumento dell’intima unione con Lui e con tutto il genere umano (cfr. Lumen </w:t>
      </w:r>
      <w:proofErr w:type="spellStart"/>
      <w:r w:rsidRPr="00C172F1">
        <w:rPr>
          <w:rFonts w:ascii="Arial" w:eastAsia="Times New Roman" w:hAnsi="Arial" w:cs="Arial"/>
          <w:color w:val="000000"/>
          <w:sz w:val="22"/>
          <w:szCs w:val="22"/>
          <w:lang w:eastAsia="it-IT"/>
        </w:rPr>
        <w:t>Gentium</w:t>
      </w:r>
      <w:proofErr w:type="spellEnd"/>
      <w:r w:rsidRPr="00C172F1">
        <w:rPr>
          <w:rFonts w:ascii="Arial" w:eastAsia="Times New Roman" w:hAnsi="Arial" w:cs="Arial"/>
          <w:color w:val="000000"/>
          <w:sz w:val="22"/>
          <w:szCs w:val="22"/>
          <w:lang w:eastAsia="it-IT"/>
        </w:rPr>
        <w:t xml:space="preserve">, n.1). Questa caratterizzazione rende la comunità ecclesiale luogo di relazioni, in cui si sperimenta la convivialità dei carismi che sono manifestazione dello Spirito “data perché torni a comune vantaggio” (1Cor 12, 7). Vogliamo riscoprire la Chiesa come luogo da abitare e non come spazio da occupare, “luogo in cui trovare intimità e riparo, ma da cui ripartire per la missione e la testimonianza”. </w:t>
      </w:r>
    </w:p>
    <w:p w:rsidR="00C172F1" w:rsidRPr="00C172F1" w:rsidRDefault="00C172F1" w:rsidP="00C172F1">
      <w:pPr>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La comunità ecclesiale, “luogo” da abitare, è allo stesso tempo chiamata ad abitare i luoghi di vita in quanto “realmente e intimamente solidale con il genere umano e la sua storia” (</w:t>
      </w:r>
      <w:proofErr w:type="spellStart"/>
      <w:r w:rsidRPr="00C172F1">
        <w:rPr>
          <w:rFonts w:ascii="Arial" w:eastAsia="Times New Roman" w:hAnsi="Arial" w:cs="Arial"/>
          <w:color w:val="000000"/>
          <w:sz w:val="22"/>
          <w:szCs w:val="22"/>
          <w:lang w:eastAsia="it-IT"/>
        </w:rPr>
        <w:t>Gaudium</w:t>
      </w:r>
      <w:proofErr w:type="spellEnd"/>
      <w:r w:rsidRPr="00C172F1">
        <w:rPr>
          <w:rFonts w:ascii="Arial" w:eastAsia="Times New Roman" w:hAnsi="Arial" w:cs="Arial"/>
          <w:color w:val="000000"/>
          <w:sz w:val="22"/>
          <w:szCs w:val="22"/>
          <w:lang w:eastAsia="it-IT"/>
        </w:rPr>
        <w:t xml:space="preserve"> et </w:t>
      </w:r>
      <w:proofErr w:type="spellStart"/>
      <w:r w:rsidRPr="00C172F1">
        <w:rPr>
          <w:rFonts w:ascii="Arial" w:eastAsia="Times New Roman" w:hAnsi="Arial" w:cs="Arial"/>
          <w:color w:val="000000"/>
          <w:sz w:val="22"/>
          <w:szCs w:val="22"/>
          <w:lang w:eastAsia="it-IT"/>
        </w:rPr>
        <w:t>spes</w:t>
      </w:r>
      <w:proofErr w:type="spellEnd"/>
      <w:r w:rsidRPr="00C172F1">
        <w:rPr>
          <w:rFonts w:ascii="Arial" w:eastAsia="Times New Roman" w:hAnsi="Arial" w:cs="Arial"/>
          <w:color w:val="000000"/>
          <w:sz w:val="22"/>
          <w:szCs w:val="22"/>
          <w:lang w:eastAsia="it-IT"/>
        </w:rPr>
        <w:t xml:space="preserve">, n.1). Anche nel quotidiano, il cristiano rende testimonianza del volto di una Chiesa unita e corresponsabile. In Educare alla vita buona del Vangelo viene ricordato lo stile della Casa Comune: “solo una comunità accogliente e dialogante può trovare le vie per instaurare rapporti di amicizia e offrire risposte alla sete di Dio che è presente nel cuore di ogni uomo”. La strada dell’ascolto e del dialogo sono vie maestre per creare alleanze con chi come noi intende porti in completa dedizione al mondo. </w:t>
      </w:r>
    </w:p>
    <w:p w:rsidR="00C172F1" w:rsidRPr="00C172F1" w:rsidRDefault="00C172F1" w:rsidP="00C172F1">
      <w:pPr>
        <w:rPr>
          <w:rFonts w:ascii="-webkit-standard" w:eastAsia="Times New Roman" w:hAnsi="-webkit-standard" w:cs="Times New Roman"/>
          <w:color w:val="000000"/>
          <w:lang w:eastAsia="it-IT"/>
        </w:rPr>
      </w:pPr>
    </w:p>
    <w:p w:rsidR="00C172F1" w:rsidRPr="00C172F1" w:rsidRDefault="00C172F1" w:rsidP="00C172F1">
      <w:pPr>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u w:val="single"/>
          <w:lang w:eastAsia="it-IT"/>
        </w:rPr>
        <w:t>Riflessioni sulla “scelta religiosa” operata dall’AC negli anni del Concilio Vaticano II</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Helvetica Neue" w:eastAsia="Times New Roman" w:hAnsi="Helvetica Neue" w:cs="Times New Roman"/>
          <w:color w:val="000000"/>
          <w:sz w:val="20"/>
          <w:szCs w:val="20"/>
          <w:lang w:eastAsia="it-IT"/>
        </w:rPr>
        <w:t>Nasce qui la scelta religiosa, che non è una presunzione, né un’evasione spiritualistica. Nasce da un giudizio storico, severo e radicale (e che gli creò pure incomprensioni...). Nasce dalla convinzione che il regime di cristianità sia avviato ad una irreversibile tramonto e che, piuttosto che tentare restaurazioni – impossibili e neppure desiderabili – convenga piuttosto prepararsi ai tempi nuovi ripartendo dalle fondamenta, dal nucleo essenziale della fede, dalla fede nuda e pura, come dirà Dossetti. La radicalità del cambiamento impone un mutamento di scenario, ripartire dalla radice e prepararsi ai tempi lunghi, in attesa che quel che si è seminato cominci a germogliare e infine (ma quando sarà?!) a dar frutto.</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Helvetica Neue" w:eastAsia="Times New Roman" w:hAnsi="Helvetica Neue" w:cs="Times New Roman"/>
          <w:color w:val="000000"/>
          <w:sz w:val="20"/>
          <w:szCs w:val="20"/>
          <w:lang w:eastAsia="it-IT"/>
        </w:rPr>
        <w:t>E tuttavia Vittorio, accanto alla diagnosi lucida del processo storico conservava sempre questa attenzione alle persone, al quotidiano. Allo sforzo costruttivo di ogni giorno. Pensare al futuro, ma fare anche tutto il possibile oggi; senza mai cedere al pessimismo perché è sempre possibile fare qualcosa.</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Helvetica Neue" w:eastAsia="Times New Roman" w:hAnsi="Helvetica Neue" w:cs="Times New Roman"/>
          <w:color w:val="000000"/>
          <w:sz w:val="20"/>
          <w:szCs w:val="20"/>
          <w:lang w:eastAsia="it-IT"/>
        </w:rPr>
        <w:t>Pensava infatti che i cambiamenti, il “trapasso epocale” che caratterizza il nostro tempo, non devono spingere i cristiani a restaurare vecchie forme di cristianità “costituita” sulle abitudini, il conformismo, le nostalgie e i poteri terreni. Bachelet era convinto che un modo tradizionale di incarnazione della fede nella società si stava concludendo e che il problema non era quello di resistere ostinatamente o di restaurare via via quello che i cambiamenti facevano crollare, quanto piuttosto quello di ritrovare i valori essenziali e ripartire di lì a costruire (in un’opera di largo respiro e di lungo tempo) una nuova forma di presenza del Vangelo nella storia. Questo, del resto, era anche lo spirito del Concilio, pur in una giusta preoccupazione di gradualità e nel rispetto della fede dei semplici e degli anziani.</w:t>
      </w:r>
    </w:p>
    <w:p w:rsidR="00C172F1" w:rsidRPr="00C172F1" w:rsidRDefault="00C172F1" w:rsidP="00C172F1">
      <w:pPr>
        <w:jc w:val="both"/>
        <w:rPr>
          <w:rFonts w:ascii="-webkit-standard" w:eastAsia="Times New Roman" w:hAnsi="-webkit-standard" w:cs="Times New Roman"/>
          <w:color w:val="000000"/>
          <w:lang w:eastAsia="it-IT"/>
        </w:rPr>
      </w:pPr>
      <w:r w:rsidRPr="00C172F1">
        <w:rPr>
          <w:rFonts w:ascii="Helvetica Neue" w:eastAsia="Times New Roman" w:hAnsi="Helvetica Neue" w:cs="Times New Roman"/>
          <w:color w:val="000000"/>
          <w:sz w:val="20"/>
          <w:szCs w:val="20"/>
          <w:lang w:eastAsia="it-IT"/>
        </w:rPr>
        <w:t>Bachelet, nella prima assemblea nazionale dopo il nuovo Statuto, nel 1970, dirà così: «In passato l’</w:t>
      </w:r>
      <w:proofErr w:type="spellStart"/>
      <w:r w:rsidRPr="00C172F1">
        <w:rPr>
          <w:rFonts w:ascii="Helvetica Neue" w:eastAsia="Times New Roman" w:hAnsi="Helvetica Neue" w:cs="Times New Roman"/>
          <w:color w:val="000000"/>
          <w:sz w:val="20"/>
          <w:szCs w:val="20"/>
          <w:lang w:eastAsia="it-IT"/>
        </w:rPr>
        <w:t>Ac</w:t>
      </w:r>
      <w:proofErr w:type="spellEnd"/>
      <w:r w:rsidRPr="00C172F1">
        <w:rPr>
          <w:rFonts w:ascii="Helvetica Neue" w:eastAsia="Times New Roman" w:hAnsi="Helvetica Neue" w:cs="Times New Roman"/>
          <w:color w:val="000000"/>
          <w:sz w:val="20"/>
          <w:szCs w:val="20"/>
          <w:lang w:eastAsia="it-IT"/>
        </w:rPr>
        <w:t xml:space="preserve"> ha fatto molte varie e nobili cose; ma ora ha ritenuto che fosse suo compito proprio puntare sui valori essenziali dell’annuncio evangelico e della vita cristiana concorrendo con il proprio apporto agli aspetti più sostanziali e profondi della costruzione e missione della Chiesa». Questo è il senso, a me sembra, della scelta religiosa </w:t>
      </w:r>
      <w:r w:rsidRPr="00C172F1">
        <w:rPr>
          <w:rFonts w:ascii="Helvetica Neue" w:eastAsia="Times New Roman" w:hAnsi="Helvetica Neue" w:cs="Times New Roman"/>
          <w:color w:val="000000"/>
          <w:sz w:val="20"/>
          <w:szCs w:val="20"/>
          <w:lang w:eastAsia="it-IT"/>
        </w:rPr>
        <w:lastRenderedPageBreak/>
        <w:t>e della intuizione di Bachelet: che l’attuale cambiamento storico è profondo e non superficiale; è irreversibile e non provvisorio; e apre una nuova pagina di storia dell’umanità. Una pagina nella quale è inutile voler copiare le stesse parole delle pagine precedenti, ma nelle quali è invece necessario far vivere lo stesso spirito. Ecco perché anziché difendere tante cose secondarie bisogna riscoprire e far rivivere quelle essenziali, e solo quelle. Come un pellegrino che deve compiere un lungo cammino e che deve mettere nella sua bisaccia tutte e solo le poche cose essenziali. Questa è la scelta religiosa, la scelta dell’essenziale; una scelta che consente la più coraggiosa e intelligente apertura alla novità, al cambiamento; e al tempo stesso la più radicale coerenza alla identità profonda del cristiano, e la più coerente fedeltà (creativa!) alla democrazia.</w:t>
      </w:r>
    </w:p>
    <w:p w:rsidR="00C172F1" w:rsidRPr="00C172F1" w:rsidRDefault="00C172F1" w:rsidP="00C172F1">
      <w:pPr>
        <w:rPr>
          <w:rFonts w:ascii="-webkit-standard" w:eastAsia="Times New Roman" w:hAnsi="-webkit-standard" w:cs="Times New Roman"/>
          <w:color w:val="000000"/>
          <w:lang w:eastAsia="it-IT"/>
        </w:rPr>
      </w:pPr>
    </w:p>
    <w:p w:rsidR="00C172F1" w:rsidRPr="00C172F1" w:rsidRDefault="00C172F1" w:rsidP="00C172F1">
      <w:pPr>
        <w:spacing w:before="320" w:after="80"/>
        <w:jc w:val="center"/>
        <w:outlineLvl w:val="2"/>
        <w:rPr>
          <w:rFonts w:ascii="-webkit-standard" w:eastAsia="Times New Roman" w:hAnsi="-webkit-standard" w:cs="Times New Roman"/>
          <w:b/>
          <w:bCs/>
          <w:color w:val="000000"/>
          <w:sz w:val="27"/>
          <w:szCs w:val="27"/>
          <w:lang w:eastAsia="it-IT"/>
        </w:rPr>
      </w:pPr>
      <w:r w:rsidRPr="00C172F1">
        <w:rPr>
          <w:rFonts w:ascii="Arial" w:eastAsia="Times New Roman" w:hAnsi="Arial" w:cs="Arial"/>
          <w:color w:val="434343"/>
          <w:sz w:val="28"/>
          <w:szCs w:val="28"/>
          <w:lang w:eastAsia="it-IT"/>
        </w:rPr>
        <w:t>Domande</w:t>
      </w:r>
    </w:p>
    <w:p w:rsidR="00C172F1" w:rsidRPr="00C172F1" w:rsidRDefault="00C172F1" w:rsidP="00C172F1">
      <w:pPr>
        <w:numPr>
          <w:ilvl w:val="0"/>
          <w:numId w:val="6"/>
        </w:numPr>
        <w:jc w:val="both"/>
        <w:textAlignment w:val="baseline"/>
        <w:rPr>
          <w:rFonts w:ascii="Arial" w:eastAsia="Times New Roman" w:hAnsi="Arial" w:cs="Arial"/>
          <w:color w:val="000000"/>
          <w:lang w:eastAsia="it-IT"/>
        </w:rPr>
      </w:pPr>
      <w:r w:rsidRPr="00C172F1">
        <w:rPr>
          <w:rFonts w:ascii="Arial" w:eastAsia="Times New Roman" w:hAnsi="Arial" w:cs="Arial"/>
          <w:color w:val="000000"/>
          <w:lang w:eastAsia="it-IT"/>
        </w:rPr>
        <w:t>Che differenze ci sono tra frequentare e abitare? Cosa significa per te abitare la comunità ecclesiale?</w:t>
      </w:r>
    </w:p>
    <w:p w:rsidR="00C172F1" w:rsidRPr="00C172F1" w:rsidRDefault="00C172F1" w:rsidP="00C172F1">
      <w:pPr>
        <w:numPr>
          <w:ilvl w:val="0"/>
          <w:numId w:val="6"/>
        </w:numPr>
        <w:jc w:val="both"/>
        <w:textAlignment w:val="baseline"/>
        <w:rPr>
          <w:rFonts w:ascii="Arial" w:eastAsia="Times New Roman" w:hAnsi="Arial" w:cs="Arial"/>
          <w:color w:val="000000"/>
          <w:lang w:eastAsia="it-IT"/>
        </w:rPr>
      </w:pPr>
      <w:r w:rsidRPr="00C172F1">
        <w:rPr>
          <w:rFonts w:ascii="Arial" w:eastAsia="Times New Roman" w:hAnsi="Arial" w:cs="Arial"/>
          <w:color w:val="000000"/>
          <w:lang w:eastAsia="it-IT"/>
        </w:rPr>
        <w:t>Che ruolo hanno le relazioni in questa visione di Chiesa da abitare? Come coltivarle?</w:t>
      </w:r>
    </w:p>
    <w:p w:rsidR="00C172F1" w:rsidRPr="00C172F1" w:rsidRDefault="00C172F1" w:rsidP="00C172F1">
      <w:pPr>
        <w:numPr>
          <w:ilvl w:val="0"/>
          <w:numId w:val="6"/>
        </w:numPr>
        <w:jc w:val="both"/>
        <w:textAlignment w:val="baseline"/>
        <w:rPr>
          <w:rFonts w:ascii="Arial" w:eastAsia="Times New Roman" w:hAnsi="Arial" w:cs="Arial"/>
          <w:color w:val="000000"/>
          <w:lang w:eastAsia="it-IT"/>
        </w:rPr>
      </w:pPr>
      <w:r w:rsidRPr="00C172F1">
        <w:rPr>
          <w:rFonts w:ascii="Arial" w:eastAsia="Times New Roman" w:hAnsi="Arial" w:cs="Arial"/>
          <w:color w:val="000000"/>
          <w:lang w:eastAsia="it-IT"/>
        </w:rPr>
        <w:t>Quali sono a tuo avviso le “cose secondarie” (in AC e non solo) da smettere di difendere a tutti i costi? Quali strutture rischiano di appesantire l’evangelizzazione? Perché?</w:t>
      </w:r>
    </w:p>
    <w:p w:rsidR="00C172F1" w:rsidRPr="00C172F1" w:rsidRDefault="00C172F1" w:rsidP="00C172F1">
      <w:pPr>
        <w:numPr>
          <w:ilvl w:val="0"/>
          <w:numId w:val="6"/>
        </w:numPr>
        <w:jc w:val="both"/>
        <w:textAlignment w:val="baseline"/>
        <w:rPr>
          <w:rFonts w:ascii="Arial" w:eastAsia="Times New Roman" w:hAnsi="Arial" w:cs="Arial"/>
          <w:color w:val="000000"/>
          <w:lang w:eastAsia="it-IT"/>
        </w:rPr>
      </w:pPr>
      <w:r w:rsidRPr="00C172F1">
        <w:rPr>
          <w:rFonts w:ascii="Arial" w:eastAsia="Times New Roman" w:hAnsi="Arial" w:cs="Arial"/>
          <w:color w:val="000000"/>
          <w:lang w:eastAsia="it-IT"/>
        </w:rPr>
        <w:t>Quali sono per te i valori essenziali da cui ripartire per essere Chiesa feconda nell’oggi? Quali le radici essenziali da riscoprire e far rivivere?</w:t>
      </w:r>
    </w:p>
    <w:p w:rsidR="00C172F1" w:rsidRPr="00C172F1" w:rsidRDefault="00C172F1" w:rsidP="00C172F1">
      <w:pPr>
        <w:spacing w:before="320" w:after="80"/>
        <w:jc w:val="center"/>
        <w:outlineLvl w:val="2"/>
        <w:rPr>
          <w:rFonts w:ascii="-webkit-standard" w:eastAsia="Times New Roman" w:hAnsi="-webkit-standard" w:cs="Times New Roman"/>
          <w:b/>
          <w:bCs/>
          <w:color w:val="000000"/>
          <w:sz w:val="27"/>
          <w:szCs w:val="27"/>
          <w:lang w:eastAsia="it-IT"/>
        </w:rPr>
      </w:pPr>
      <w:r w:rsidRPr="00C172F1">
        <w:rPr>
          <w:rFonts w:ascii="Arial" w:eastAsia="Times New Roman" w:hAnsi="Arial" w:cs="Arial"/>
          <w:color w:val="434343"/>
          <w:sz w:val="28"/>
          <w:szCs w:val="28"/>
          <w:lang w:eastAsia="it-IT"/>
        </w:rPr>
        <w:t>Attività</w:t>
      </w:r>
    </w:p>
    <w:p w:rsidR="00C172F1" w:rsidRPr="00C172F1" w:rsidRDefault="00C172F1" w:rsidP="00C172F1">
      <w:pPr>
        <w:numPr>
          <w:ilvl w:val="0"/>
          <w:numId w:val="7"/>
        </w:numPr>
        <w:ind w:left="360"/>
        <w:jc w:val="both"/>
        <w:textAlignment w:val="baseline"/>
        <w:rPr>
          <w:rFonts w:ascii="Arial" w:eastAsia="Times New Roman" w:hAnsi="Arial" w:cs="Arial"/>
          <w:color w:val="000000"/>
          <w:lang w:eastAsia="it-IT"/>
        </w:rPr>
      </w:pPr>
      <w:r w:rsidRPr="00C172F1">
        <w:rPr>
          <w:rFonts w:ascii="Arial" w:eastAsia="Times New Roman" w:hAnsi="Arial" w:cs="Arial"/>
          <w:color w:val="000000"/>
          <w:lang w:eastAsia="it-IT"/>
        </w:rPr>
        <w:t xml:space="preserve">Brainstorming sulle parole </w:t>
      </w:r>
      <w:r w:rsidRPr="00C172F1">
        <w:rPr>
          <w:rFonts w:ascii="Arial" w:eastAsia="Times New Roman" w:hAnsi="Arial" w:cs="Arial"/>
          <w:color w:val="000000"/>
          <w:u w:val="single"/>
          <w:lang w:eastAsia="it-IT"/>
        </w:rPr>
        <w:t>frequentare</w:t>
      </w:r>
      <w:r w:rsidRPr="00C172F1">
        <w:rPr>
          <w:rFonts w:ascii="Arial" w:eastAsia="Times New Roman" w:hAnsi="Arial" w:cs="Arial"/>
          <w:color w:val="000000"/>
          <w:lang w:eastAsia="it-IT"/>
        </w:rPr>
        <w:t xml:space="preserve"> e </w:t>
      </w:r>
      <w:r w:rsidRPr="00C172F1">
        <w:rPr>
          <w:rFonts w:ascii="Arial" w:eastAsia="Times New Roman" w:hAnsi="Arial" w:cs="Arial"/>
          <w:color w:val="000000"/>
          <w:u w:val="single"/>
          <w:lang w:eastAsia="it-IT"/>
        </w:rPr>
        <w:t>abitare</w:t>
      </w:r>
      <w:r w:rsidRPr="00C172F1">
        <w:rPr>
          <w:rFonts w:ascii="Arial" w:eastAsia="Times New Roman" w:hAnsi="Arial" w:cs="Arial"/>
          <w:color w:val="000000"/>
          <w:lang w:eastAsia="it-IT"/>
        </w:rPr>
        <w:t xml:space="preserve"> per stimolare i giovani a riflettere sulla relazione che hanno con la Chiesa e con la loro comunità parrocchiale: è solo uno spazio da frequentare/occupare o un luogo da abitare? Qual è la differenza? </w:t>
      </w:r>
      <w:r w:rsidRPr="00C172F1">
        <w:rPr>
          <w:rFonts w:ascii="Arial" w:eastAsia="Times New Roman" w:hAnsi="Arial" w:cs="Arial"/>
          <w:color w:val="000000"/>
          <w:lang w:eastAsia="it-IT"/>
        </w:rPr>
        <w:br/>
        <w:t xml:space="preserve">Da qui ogni giovane riflette cosa lo spinge a spendersi e abitare la Chiesa e la propria comunità ecclesiale. </w:t>
      </w:r>
    </w:p>
    <w:p w:rsidR="00C172F1" w:rsidRPr="00C172F1" w:rsidRDefault="00C172F1" w:rsidP="00C172F1">
      <w:pPr>
        <w:numPr>
          <w:ilvl w:val="0"/>
          <w:numId w:val="7"/>
        </w:numPr>
        <w:ind w:left="360"/>
        <w:jc w:val="both"/>
        <w:textAlignment w:val="baseline"/>
        <w:rPr>
          <w:rFonts w:ascii="Arial" w:eastAsia="Times New Roman" w:hAnsi="Arial" w:cs="Arial"/>
          <w:color w:val="000000"/>
          <w:lang w:eastAsia="it-IT"/>
        </w:rPr>
      </w:pPr>
      <w:r w:rsidRPr="00C172F1">
        <w:rPr>
          <w:rFonts w:ascii="Arial" w:eastAsia="Times New Roman" w:hAnsi="Arial" w:cs="Arial"/>
          <w:color w:val="000000"/>
          <w:lang w:eastAsia="it-IT"/>
        </w:rPr>
        <w:t xml:space="preserve">Provare a organizzare un incontro con i diversi gruppi presenti in parrocchia per rintracciare quali sono i bisogni del territorio/quartiere/parrocchia. Cosa ha più necessità di essere preso a cuore? In che modo, insieme, si può </w:t>
      </w:r>
      <w:proofErr w:type="gramStart"/>
      <w:r w:rsidRPr="00C172F1">
        <w:rPr>
          <w:rFonts w:ascii="Arial" w:eastAsia="Times New Roman" w:hAnsi="Arial" w:cs="Arial"/>
          <w:color w:val="000000"/>
          <w:lang w:eastAsia="it-IT"/>
        </w:rPr>
        <w:t>arrivare  a</w:t>
      </w:r>
      <w:proofErr w:type="gramEnd"/>
      <w:r w:rsidRPr="00C172F1">
        <w:rPr>
          <w:rFonts w:ascii="Arial" w:eastAsia="Times New Roman" w:hAnsi="Arial" w:cs="Arial"/>
          <w:color w:val="000000"/>
          <w:lang w:eastAsia="it-IT"/>
        </w:rPr>
        <w:t xml:space="preserve"> portare in questi luoghi la forza del vangelo? La condivisione può stimolare l’impegno attivo del gruppo giovani all’interno del quartiere a partire da ciò che già c’è, oppure sviluppando qualcosa di nuovo che si ritiene necessario. </w:t>
      </w:r>
    </w:p>
    <w:p w:rsidR="00BE431A" w:rsidRDefault="00BE431A"/>
    <w:sectPr w:rsidR="00BE431A" w:rsidSect="00A76DF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650"/>
    <w:multiLevelType w:val="multilevel"/>
    <w:tmpl w:val="5368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4D06D7"/>
    <w:multiLevelType w:val="multilevel"/>
    <w:tmpl w:val="524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047BF"/>
    <w:multiLevelType w:val="multilevel"/>
    <w:tmpl w:val="4274E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12B00"/>
    <w:multiLevelType w:val="multilevel"/>
    <w:tmpl w:val="AB34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33C2E"/>
    <w:multiLevelType w:val="multilevel"/>
    <w:tmpl w:val="EB96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F1"/>
    <w:rsid w:val="009637BF"/>
    <w:rsid w:val="00A76DFF"/>
    <w:rsid w:val="00BE431A"/>
    <w:rsid w:val="00C172F1"/>
    <w:rsid w:val="00C51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F3766DA2-C09F-744F-B14D-87B7C85F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3">
    <w:name w:val="heading 3"/>
    <w:basedOn w:val="Normale"/>
    <w:link w:val="Titolo3Carattere"/>
    <w:uiPriority w:val="9"/>
    <w:qFormat/>
    <w:rsid w:val="00C172F1"/>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172F1"/>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C172F1"/>
    <w:pPr>
      <w:spacing w:before="100" w:beforeAutospacing="1" w:after="100" w:afterAutospacing="1"/>
    </w:pPr>
    <w:rPr>
      <w:rFonts w:ascii="Times New Roman" w:eastAsia="Times New Roman" w:hAnsi="Times New Roman" w:cs="Times New Roman"/>
      <w:lang w:eastAsia="it-IT"/>
    </w:rPr>
  </w:style>
  <w:style w:type="character" w:customStyle="1" w:styleId="apple-tab-span">
    <w:name w:val="apple-tab-span"/>
    <w:basedOn w:val="Carpredefinitoparagrafo"/>
    <w:rsid w:val="00C172F1"/>
  </w:style>
  <w:style w:type="character" w:styleId="Collegamentoipertestuale">
    <w:name w:val="Hyperlink"/>
    <w:basedOn w:val="Carpredefinitoparagrafo"/>
    <w:uiPriority w:val="99"/>
    <w:semiHidden/>
    <w:unhideWhenUsed/>
    <w:rsid w:val="00C17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2018-04-23T15:28:00Z</dcterms:created>
  <dcterms:modified xsi:type="dcterms:W3CDTF">2018-04-26T12:38:00Z</dcterms:modified>
</cp:coreProperties>
</file>